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left"/>
        <w:textAlignment w:val="auto"/>
        <w:rPr>
          <w:rFonts w:hint="default" w:ascii="宋体" w:hAnsi="宋体" w:eastAsia="宋体" w:cs="宋体"/>
          <w:spacing w:val="8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8"/>
          <w:sz w:val="24"/>
          <w:szCs w:val="2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项目概况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highlight w:val="none"/>
        </w:rPr>
        <w:t>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工程是淮河中游防洪战略性骨干工程之一。河道位于淮河干流北侧，自安徽怀远县何巷村的涡河左岸进口，至江苏泗洪县双沟镇东入洪泽湖溧河洼。主要作用是分泄淮河干流洪水，提高淮干中游段防洪标准，确保淮北大堤防洪安全，同时也扩大漴潼河水系排水出口，提高了流域排涝标准，并兼有供水、灌溉、航运等综合作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怀洪新河防洪标准采用淮干100年一遇洪水分洪2000m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碰内水40年一遇设计，内水排涝标准采用3年一遇。当淮河发生大洪水时，淮干吴家渡水位接近22.48m时（85国家高程基准，下同），视水情工情，适时启用怀洪新洪分洪。建成以来2003年、2007年两次分洪，有效降低了淮河干流蚌埠段水位，取得了巨大的社会效益和经济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 xml:space="preserve">怀洪新河干流全长121km，堤防总长298.2km，干流节制闸5座，支流节制闸3座，穿堤涵闸115座。怀洪新河安徽段起自怀远何巷，终点为杨庵（省界），长约95km，堤防长258.4km，干支流节制闸8座，穿堤涵闸99座。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怀洪新河治理工程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完成后，怀洪新河西坝口闸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以上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干流河道除涝标准由原来的</w:t>
      </w:r>
      <w:r>
        <w:rPr>
          <w:rFonts w:hint="eastAsia" w:ascii="Times New Roman" w:hAnsi="Times New Roman" w:eastAsia="宋体" w:cs="Times New Roman"/>
          <w:spacing w:val="0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年一遇提高为5年一遇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初步拟定工程实施范围涉及</w:t>
      </w:r>
      <w:r>
        <w:rPr>
          <w:rFonts w:hint="default" w:ascii="Times New Roman" w:hAnsi="Times New Roman" w:eastAsia="宋体" w:cs="Times New Roman"/>
          <w:b/>
          <w:bCs/>
          <w:spacing w:val="0"/>
          <w:szCs w:val="20"/>
          <w:highlight w:val="none"/>
        </w:rPr>
        <w:t>蚌埠市怀远县、固镇县、五河县三县。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疏浚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</w:t>
      </w:r>
      <w:r>
        <w:rPr>
          <w:rFonts w:hint="default" w:ascii="Times New Roman" w:hAnsi="Times New Roman" w:cs="Times New Roman"/>
        </w:rPr>
        <w:t>胡洼闸下至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上</w:t>
      </w:r>
      <w:r>
        <w:rPr>
          <w:rFonts w:hint="default" w:ascii="Times New Roman" w:hAnsi="Times New Roman" w:cs="Times New Roman"/>
        </w:rPr>
        <w:t>段河道</w:t>
      </w:r>
      <w:r>
        <w:rPr>
          <w:rFonts w:hint="default" w:ascii="Times New Roman" w:hAnsi="Times New Roman" w:cs="Times New Roman"/>
          <w:lang w:val="en-US" w:eastAsia="zh-CN"/>
        </w:rPr>
        <w:t>56</w:t>
      </w:r>
      <w:r>
        <w:rPr>
          <w:rFonts w:hint="default" w:ascii="Times New Roman" w:hAnsi="Times New Roman" w:cs="Times New Roman"/>
        </w:rPr>
        <w:t>km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</w:rPr>
        <w:t>右堤（桩号5+000~5+500）</w:t>
      </w:r>
      <w:r>
        <w:rPr>
          <w:rFonts w:hint="default" w:ascii="Times New Roman" w:hAnsi="Times New Roman" w:cs="Times New Roman"/>
          <w:spacing w:val="0"/>
          <w:highlight w:val="none"/>
        </w:rPr>
        <w:t>堤后防渗影响范围内的坑塘进行回填。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新浍河段左堤桩号73+198~75+199段，长约2.0km；右堤桩号75+199~81+199段，长约6.0km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两</w:t>
      </w:r>
      <w:r>
        <w:rPr>
          <w:rFonts w:hint="default" w:ascii="Times New Roman" w:hAnsi="Times New Roman" w:cs="Times New Roman"/>
          <w:spacing w:val="0"/>
          <w:highlight w:val="none"/>
        </w:rPr>
        <w:t>段堤防长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highlight w:val="none"/>
        </w:rPr>
        <w:t>km堤身迎水侧采用</w:t>
      </w:r>
      <w:r>
        <w:rPr>
          <w:rFonts w:hint="default" w:ascii="Times New Roman" w:hAnsi="Times New Roman" w:cs="Times New Roman"/>
          <w:spacing w:val="8"/>
          <w:szCs w:val="24"/>
        </w:rPr>
        <w:t>生态混凝土预制块护坡进行护砌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对无硬化道路的堤段修建</w:t>
      </w:r>
      <w:r>
        <w:rPr>
          <w:rFonts w:hint="default" w:ascii="Times New Roman" w:hAnsi="Times New Roman" w:cs="Times New Roman"/>
          <w:spacing w:val="0"/>
          <w:highlight w:val="none"/>
        </w:rPr>
        <w:t>混凝土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道路，总长129km。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</w:rPr>
        <w:t>①何巷闸闸下游新建1座交通桥；②对2座水闸下游（胡洼闸、新开沱河闸）水毁进行加固设计；③对1座水闸桥头堡进行提标改造设计；④河道两岸部分穿堤涵闸增设栈桥；⑤废弃1座穿堤涵闸；⑥沿线穿堤涵闸更新改造；⑦新建青二截水沟自排涵。</w:t>
      </w:r>
      <w:bookmarkStart w:id="1" w:name="二、总体要求"/>
      <w:bookmarkEnd w:id="1"/>
    </w:p>
    <w:p>
      <w:pP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  <w:br w:type="page"/>
      </w:r>
    </w:p>
    <w:p>
      <w:pPr>
        <w:pStyle w:val="2"/>
        <w:rPr>
          <w:rFonts w:hint="default"/>
          <w:lang w:val="zh-CN" w:eastAsia="zh-CN"/>
        </w:rPr>
      </w:pPr>
      <w:r>
        <w:rPr>
          <w:rFonts w:hint="default"/>
          <w:lang w:val="zh-CN" w:eastAsia="zh-CN"/>
        </w:rPr>
        <w:drawing>
          <wp:inline distT="0" distB="0" distL="114300" distR="114300">
            <wp:extent cx="9735185" cy="2965450"/>
            <wp:effectExtent l="0" t="0" r="6350" b="18415"/>
            <wp:docPr id="1" name="图片 1" descr="微信图片_2022090816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62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351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4716F"/>
    <w:multiLevelType w:val="singleLevel"/>
    <w:tmpl w:val="AB7471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F3422A"/>
    <w:rsid w:val="0AB20C15"/>
    <w:rsid w:val="0B38279C"/>
    <w:rsid w:val="1C896852"/>
    <w:rsid w:val="1E851DDC"/>
    <w:rsid w:val="26867B60"/>
    <w:rsid w:val="2C22715E"/>
    <w:rsid w:val="31951207"/>
    <w:rsid w:val="325E49FA"/>
    <w:rsid w:val="329A1C33"/>
    <w:rsid w:val="390F16EF"/>
    <w:rsid w:val="3E286C02"/>
    <w:rsid w:val="40621D57"/>
    <w:rsid w:val="44957F81"/>
    <w:rsid w:val="482236E4"/>
    <w:rsid w:val="4F097C4E"/>
    <w:rsid w:val="593162C5"/>
    <w:rsid w:val="66E85219"/>
    <w:rsid w:val="671B5A2B"/>
    <w:rsid w:val="679C1B1D"/>
    <w:rsid w:val="6C0A407F"/>
    <w:rsid w:val="7025292B"/>
    <w:rsid w:val="729F651F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735</Words>
  <Characters>830</Characters>
  <Lines>17</Lines>
  <Paragraphs>4</Paragraphs>
  <TotalTime>0</TotalTime>
  <ScaleCrop>false</ScaleCrop>
  <LinksUpToDate>false</LinksUpToDate>
  <CharactersWithSpaces>832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zq</cp:lastModifiedBy>
  <cp:lastPrinted>2022-09-09T07:19:00Z</cp:lastPrinted>
  <dcterms:modified xsi:type="dcterms:W3CDTF">2022-09-09T07:33:02Z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7430895E77D34545959A9F8E7B215D85</vt:lpwstr>
  </property>
</Properties>
</file>