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30"/>
        <w:ind w:left="0" w:right="0"/>
        <w:jc w:val="center"/>
        <w:textAlignment w:val="auto"/>
        <w:rPr>
          <w:rFonts w:hint="default" w:ascii="Times New Roman" w:hAnsi="Times New Roman" w:cs="Times New Roman"/>
          <w:b/>
          <w:w w:val="99"/>
          <w:sz w:val="30"/>
          <w:highlight w:val="none"/>
        </w:rPr>
      </w:pPr>
      <w:r>
        <w:rPr>
          <w:rFonts w:hint="eastAsia" w:ascii="Times New Roman" w:hAnsi="Times New Roman" w:cs="Times New Roman"/>
          <w:b/>
          <w:sz w:val="36"/>
          <w:highlight w:val="none"/>
          <w:lang w:val="en-US" w:eastAsia="zh-CN"/>
        </w:rPr>
        <w:t>工程概况与</w:t>
      </w:r>
      <w:r>
        <w:rPr>
          <w:rFonts w:hint="default" w:ascii="Times New Roman" w:hAnsi="Times New Roman" w:cs="Times New Roman"/>
          <w:b/>
          <w:sz w:val="36"/>
          <w:highlight w:val="none"/>
        </w:rPr>
        <w:t>采购需求</w:t>
      </w:r>
      <w:r>
        <w:rPr>
          <w:rFonts w:hint="default" w:ascii="Times New Roman" w:hAnsi="Times New Roman" w:cs="Times New Roman"/>
          <w:b/>
          <w:w w:val="99"/>
          <w:sz w:val="30"/>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before="30"/>
        <w:ind w:left="0" w:right="0"/>
        <w:jc w:val="center"/>
        <w:textAlignment w:val="auto"/>
        <w:rPr>
          <w:rFonts w:hint="default" w:ascii="Times New Roman" w:hAnsi="Times New Roman" w:cs="Times New Roman"/>
          <w:b/>
          <w:w w:val="99"/>
          <w:sz w:val="30"/>
          <w:highlight w:val="none"/>
        </w:rPr>
      </w:pPr>
    </w:p>
    <w:p>
      <w:pPr>
        <w:pStyle w:val="2"/>
        <w:keepNext w:val="0"/>
        <w:keepLines w:val="0"/>
        <w:pageBreakBefore w:val="0"/>
        <w:widowControl w:val="0"/>
        <w:kinsoku/>
        <w:wordWrap/>
        <w:overflowPunct/>
        <w:topLinePunct w:val="0"/>
        <w:autoSpaceDE w:val="0"/>
        <w:autoSpaceDN w:val="0"/>
        <w:bidi w:val="0"/>
        <w:adjustRightInd/>
        <w:snapToGrid w:val="0"/>
        <w:spacing w:before="0" w:line="336" w:lineRule="auto"/>
        <w:ind w:left="0" w:firstLine="562" w:firstLineChars="200"/>
        <w:textAlignment w:val="auto"/>
        <w:rPr>
          <w:rFonts w:hint="default" w:ascii="Times New Roman" w:hAnsi="Times New Roman" w:cs="Times New Roman"/>
          <w:highlight w:val="none"/>
        </w:rPr>
      </w:pPr>
      <w:bookmarkStart w:id="0" w:name="一、工程概况"/>
      <w:bookmarkEnd w:id="0"/>
      <w:r>
        <w:rPr>
          <w:rFonts w:hint="default" w:ascii="Times New Roman" w:hAnsi="Times New Roman" w:cs="Times New Roman"/>
          <w:highlight w:val="none"/>
        </w:rPr>
        <w:t>一、工程概况</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淮河干流浮山以下段行洪区调整和建设工程是《淮河干流行蓄洪区调整规划》的重要内容，也是进一步治淮38项工程之一，已列入2020年及后续150项重大水利工程，该工程的建设有利于流域洪水通畅下泄，使得浮山以上段行蓄洪区调整工程的效益能够得以更大程度地发挥，也有利于解决区域防洪问题，促进区域经济社会稳定发展。</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工程总体布局为：淮河干流浮山以下段河道长74.2km（浮山~龟山），其中浮山~冯进口长14.5km，冯进口以下长59.7km，溧河洼七里沟~临淮头段河道长43.69km。淮河干流浮山以下段行洪区调整和建设工程通过疏浚淮河干流浮山~冯进口段河道、开辟冯铁营引河和拓浚溧河洼七里沟~临淮头段河道，加固潘村洼堤防等工 程措施，使浮山以下段河道泄洪能力达到13000m</w:t>
      </w:r>
      <w:r>
        <w:rPr>
          <w:rFonts w:hint="default" w:ascii="Times New Roman" w:hAnsi="Times New Roman" w:cs="Times New Roman"/>
          <w:spacing w:val="0"/>
          <w:szCs w:val="20"/>
          <w:highlight w:val="none"/>
          <w:vertAlign w:val="superscript"/>
        </w:rPr>
        <w:t>3</w:t>
      </w:r>
      <w:r>
        <w:rPr>
          <w:rFonts w:hint="default" w:ascii="Times New Roman" w:hAnsi="Times New Roman" w:cs="Times New Roman"/>
          <w:spacing w:val="0"/>
          <w:szCs w:val="20"/>
          <w:highlight w:val="none"/>
        </w:rPr>
        <w:t>/s，溧河洼达20年一遇防洪和3年一遇除涝标准。</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主要建设内容为：</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（1）淮河干流浮山~冯铁营引河进口段河道疏浚，疏浚长度14.50km。</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（2）开辟冯铁营引河，长6.65km；冯铁营引河两岸新建堤防，长6.44km；冯铁营引河进口建闸控制，设计流量5450m</w:t>
      </w:r>
      <w:r>
        <w:rPr>
          <w:rFonts w:hint="default" w:ascii="Times New Roman" w:hAnsi="Times New Roman" w:cs="Times New Roman"/>
          <w:spacing w:val="0"/>
          <w:szCs w:val="20"/>
          <w:highlight w:val="none"/>
          <w:vertAlign w:val="superscript"/>
        </w:rPr>
        <w:t>3</w:t>
      </w:r>
      <w:r>
        <w:rPr>
          <w:rFonts w:hint="default" w:ascii="Times New Roman" w:hAnsi="Times New Roman" w:cs="Times New Roman"/>
          <w:spacing w:val="0"/>
          <w:szCs w:val="20"/>
          <w:highlight w:val="none"/>
        </w:rPr>
        <w:t>/s。</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（3）溧河洼浅槽开挖自七里沟~临淮头河道，长37.49km。</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（4）加高加固潘村洼行洪区浮山至苏拐站段堤防，长52.46km，对马岗咀~女山湖闸段堤防采取水泥搅拌桩处理方式进行加固，长3.12km；新建封闭堤长0.24km。</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（5）潘村洼堤防、冯铁营引河两侧堤防、溧西大堤和泊岗圈堤堤顶铺设防汛道路，长105.33km，修建上堤道路37条。</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（6）新建护坡长38.86km、护岸长14.77km。</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（7）新建、拆除重建、加固和封堵各类建筑物25座，其中大型分洪闸1座、小型涵闸9座、中小型排灌泵站8座、桥梁7座。</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eastAsia="宋体" w:cs="Times New Roman"/>
          <w:spacing w:val="0"/>
          <w:highlight w:val="none"/>
          <w:lang w:val="zh-CN" w:eastAsia="zh-CN"/>
        </w:rPr>
      </w:pPr>
      <w:r>
        <w:rPr>
          <w:rFonts w:hint="default" w:ascii="Times New Roman" w:hAnsi="Times New Roman" w:cs="Times New Roman"/>
          <w:spacing w:val="0"/>
          <w:szCs w:val="20"/>
          <w:highlight w:val="none"/>
        </w:rPr>
        <w:t>项目主要涉及安徽省明光市、江苏省淮安市盱眙县、宿迁市泗洪县。</w:t>
      </w:r>
      <w:bookmarkStart w:id="1" w:name="_GoBack"/>
      <w:bookmarkEnd w:id="1"/>
      <w:r>
        <w:rPr>
          <w:rFonts w:hint="default" w:ascii="Times New Roman" w:hAnsi="Times New Roman" w:cs="Times New Roman"/>
          <w:spacing w:val="0"/>
          <w:szCs w:val="20"/>
          <w:highlight w:val="none"/>
        </w:rPr>
        <w:t>项目估算总投资约76.06亿。</w:t>
      </w:r>
    </w:p>
    <w:p>
      <w:pPr>
        <w:pStyle w:val="2"/>
        <w:keepNext w:val="0"/>
        <w:keepLines w:val="0"/>
        <w:pageBreakBefore w:val="0"/>
        <w:widowControl w:val="0"/>
        <w:kinsoku/>
        <w:wordWrap/>
        <w:overflowPunct/>
        <w:topLinePunct w:val="0"/>
        <w:autoSpaceDE w:val="0"/>
        <w:autoSpaceDN w:val="0"/>
        <w:bidi w:val="0"/>
        <w:adjustRightInd/>
        <w:snapToGrid w:val="0"/>
        <w:spacing w:before="0" w:line="336" w:lineRule="auto"/>
        <w:ind w:left="0" w:firstLine="562"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二、</w:t>
      </w:r>
      <w:r>
        <w:rPr>
          <w:rFonts w:hint="eastAsia" w:ascii="Times New Roman" w:hAnsi="Times New Roman" w:cs="Times New Roman"/>
          <w:highlight w:val="none"/>
          <w:lang w:val="en-US" w:eastAsia="zh-CN"/>
        </w:rPr>
        <w:t>采购需求</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en-US" w:eastAsia="zh-CN"/>
        </w:rPr>
        <w:t>1、</w:t>
      </w:r>
      <w:r>
        <w:rPr>
          <w:rFonts w:hint="eastAsia" w:ascii="Times New Roman" w:hAnsi="Times New Roman" w:eastAsia="宋体" w:cs="Times New Roman"/>
          <w:spacing w:val="0"/>
          <w:highlight w:val="none"/>
          <w:lang w:val="zh-CN" w:eastAsia="zh-CN"/>
        </w:rPr>
        <w:t>根据国家现行有关规程、规范和</w:t>
      </w:r>
      <w:r>
        <w:rPr>
          <w:rFonts w:hint="eastAsia" w:ascii="Times New Roman" w:hAnsi="Times New Roman" w:eastAsia="宋体" w:cs="Times New Roman"/>
          <w:spacing w:val="0"/>
          <w:highlight w:val="none"/>
          <w:lang w:val="en-US" w:eastAsia="zh-CN"/>
        </w:rPr>
        <w:t>采购人</w:t>
      </w:r>
      <w:r>
        <w:rPr>
          <w:rFonts w:hint="eastAsia" w:ascii="Times New Roman" w:hAnsi="Times New Roman" w:eastAsia="宋体" w:cs="Times New Roman"/>
          <w:spacing w:val="0"/>
          <w:highlight w:val="none"/>
          <w:lang w:val="zh-CN" w:eastAsia="zh-CN"/>
        </w:rPr>
        <w:t>要求，编制完成淮河干流浮山以下段行洪区调整和建设工程</w:t>
      </w:r>
      <w:r>
        <w:rPr>
          <w:rFonts w:hint="eastAsia" w:ascii="Times New Roman" w:hAnsi="Times New Roman" w:cs="Times New Roman"/>
          <w:spacing w:val="0"/>
          <w:highlight w:val="none"/>
          <w:lang w:val="zh-CN" w:eastAsia="zh-CN"/>
        </w:rPr>
        <w:t>（</w:t>
      </w:r>
      <w:r>
        <w:rPr>
          <w:rFonts w:hint="eastAsia" w:ascii="Times New Roman" w:hAnsi="Times New Roman" w:cs="Times New Roman"/>
          <w:spacing w:val="0"/>
          <w:highlight w:val="none"/>
          <w:lang w:val="en-US" w:eastAsia="zh-CN"/>
        </w:rPr>
        <w:t>安徽段</w:t>
      </w:r>
      <w:r>
        <w:rPr>
          <w:rFonts w:hint="eastAsia" w:ascii="Times New Roman" w:hAnsi="Times New Roman" w:cs="Times New Roman"/>
          <w:spacing w:val="0"/>
          <w:highlight w:val="none"/>
          <w:lang w:val="zh-CN" w:eastAsia="zh-CN"/>
        </w:rPr>
        <w:t>）</w:t>
      </w:r>
      <w:r>
        <w:rPr>
          <w:rFonts w:hint="eastAsia" w:ascii="Times New Roman" w:hAnsi="Times New Roman" w:cs="Times New Roman"/>
          <w:spacing w:val="0"/>
          <w:highlight w:val="none"/>
          <w:lang w:val="en-US" w:eastAsia="zh-CN"/>
        </w:rPr>
        <w:t>地质灾害危害性评估及压覆矿产资源调查评估</w:t>
      </w:r>
      <w:r>
        <w:rPr>
          <w:rFonts w:hint="eastAsia" w:ascii="Times New Roman" w:hAnsi="Times New Roman" w:eastAsia="宋体" w:cs="Times New Roman"/>
          <w:spacing w:val="0"/>
          <w:highlight w:val="none"/>
          <w:lang w:val="zh-CN" w:eastAsia="zh-CN"/>
        </w:rPr>
        <w:t>报告，参加专家评审会并按评审意见及时修改、完善，2022年</w:t>
      </w:r>
      <w:r>
        <w:rPr>
          <w:rFonts w:hint="eastAsia" w:ascii="Times New Roman" w:hAnsi="Times New Roman" w:cs="Times New Roman"/>
          <w:spacing w:val="0"/>
          <w:highlight w:val="none"/>
          <w:lang w:val="en-US" w:eastAsia="zh-CN"/>
        </w:rPr>
        <w:t>12</w:t>
      </w:r>
      <w:r>
        <w:rPr>
          <w:rFonts w:hint="eastAsia" w:ascii="Times New Roman" w:hAnsi="Times New Roman" w:eastAsia="宋体" w:cs="Times New Roman"/>
          <w:spacing w:val="0"/>
          <w:highlight w:val="none"/>
          <w:lang w:val="zh-CN" w:eastAsia="zh-CN"/>
        </w:rPr>
        <w:t>月底前通过专家论证，提交最终成果，并获得相关主管部门的</w:t>
      </w:r>
      <w:r>
        <w:rPr>
          <w:rFonts w:hint="eastAsia" w:ascii="Times New Roman" w:hAnsi="Times New Roman" w:cs="Times New Roman"/>
          <w:spacing w:val="0"/>
          <w:highlight w:val="none"/>
          <w:lang w:val="en-US" w:eastAsia="zh-CN"/>
        </w:rPr>
        <w:t>批复</w:t>
      </w:r>
      <w:r>
        <w:rPr>
          <w:rFonts w:hint="eastAsia" w:ascii="Times New Roman" w:hAnsi="Times New Roman" w:eastAsia="宋体" w:cs="Times New Roman"/>
          <w:spacing w:val="0"/>
          <w:highlight w:val="none"/>
          <w:lang w:val="zh-CN" w:eastAsia="zh-CN"/>
        </w:rPr>
        <w:t>。</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en-US" w:eastAsia="zh-CN"/>
        </w:rPr>
        <w:t>2、</w:t>
      </w:r>
      <w:r>
        <w:rPr>
          <w:rFonts w:hint="eastAsia" w:ascii="Times New Roman" w:hAnsi="Times New Roman" w:eastAsia="宋体" w:cs="Times New Roman"/>
          <w:spacing w:val="0"/>
          <w:highlight w:val="none"/>
          <w:lang w:val="zh-CN" w:eastAsia="zh-CN"/>
        </w:rPr>
        <w:t>配合</w:t>
      </w:r>
      <w:r>
        <w:rPr>
          <w:rFonts w:hint="eastAsia" w:ascii="Times New Roman" w:hAnsi="Times New Roman" w:eastAsia="宋体" w:cs="Times New Roman"/>
          <w:spacing w:val="0"/>
          <w:highlight w:val="none"/>
          <w:lang w:val="en-US" w:eastAsia="zh-CN"/>
        </w:rPr>
        <w:t>采购人</w:t>
      </w:r>
      <w:r>
        <w:rPr>
          <w:rFonts w:hint="eastAsia" w:ascii="Times New Roman" w:hAnsi="Times New Roman" w:eastAsia="宋体" w:cs="Times New Roman"/>
          <w:spacing w:val="0"/>
          <w:highlight w:val="none"/>
          <w:lang w:val="zh-CN" w:eastAsia="zh-CN"/>
        </w:rPr>
        <w:t>取得淮河干流浮山以下段行洪区调整和建设工程可行性研究报告批复。</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zh-CN" w:eastAsia="zh-CN"/>
        </w:rPr>
        <w:t>3、报告必须符合国家有关的规划、政策、法规规定，内容深度必须达到国家和行业规定的标准，基本内容要完整。</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zh-CN" w:eastAsia="zh-CN"/>
        </w:rPr>
        <w:t>4、服务单位必须站在客观公正的立场进行调查研究，做好基础资料的收集工作。对于收集的基础资料，要按照客观实际情况进行论证评价，如实地反映客观经济规律，从客观数据出发，通过科学分析，得出结论。</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zh-CN" w:eastAsia="zh-CN"/>
        </w:rPr>
        <w:t>5、服务单位应当坚持公正、科学、诚信的工作原则，遵守职业道德，讲求专业信誉，对相关社会责任负责，不得违反国家法律、法规、政策及有关管理要求。服务单位在编制报告过程中应积极主动与委托人进行沟通。本着诚实信用的原则，高效率的提供本需求规定的各项服务。</w:t>
      </w:r>
    </w:p>
    <w:sectPr>
      <w:footerReference r:id="rId3" w:type="default"/>
      <w:pgSz w:w="11910" w:h="16840"/>
      <w:pgMar w:top="1247" w:right="1247" w:bottom="1247" w:left="1417" w:header="0" w:footer="12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docVars>
    <w:docVar w:name="commondata" w:val="eyJoZGlkIjoiZTdkOThiNDE4NDQwYjQ2YzRkNzFkOTcyMjI5ZjBkNWUifQ=="/>
  </w:docVars>
  <w:rsids>
    <w:rsidRoot w:val="001115BF"/>
    <w:rsid w:val="001115BF"/>
    <w:rsid w:val="00350EFB"/>
    <w:rsid w:val="009676A0"/>
    <w:rsid w:val="00A354B5"/>
    <w:rsid w:val="00F3422A"/>
    <w:rsid w:val="04D82B58"/>
    <w:rsid w:val="0A9D5A8A"/>
    <w:rsid w:val="0B38279C"/>
    <w:rsid w:val="1E851DDC"/>
    <w:rsid w:val="26867B60"/>
    <w:rsid w:val="2C22715E"/>
    <w:rsid w:val="390F16EF"/>
    <w:rsid w:val="3AE01BB3"/>
    <w:rsid w:val="3BF15382"/>
    <w:rsid w:val="3E286C02"/>
    <w:rsid w:val="40621D57"/>
    <w:rsid w:val="44957F81"/>
    <w:rsid w:val="482236E4"/>
    <w:rsid w:val="494234D8"/>
    <w:rsid w:val="593162C5"/>
    <w:rsid w:val="62FE4862"/>
    <w:rsid w:val="66E85219"/>
    <w:rsid w:val="671B5A2B"/>
    <w:rsid w:val="679C1B1D"/>
    <w:rsid w:val="6AC83B46"/>
    <w:rsid w:val="6C0A407F"/>
    <w:rsid w:val="7025292B"/>
    <w:rsid w:val="729F651F"/>
    <w:rsid w:val="7ACC2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5"/>
      <w:ind w:left="112"/>
      <w:outlineLvl w:val="0"/>
    </w:pPr>
    <w:rPr>
      <w:b/>
      <w:bCs/>
      <w:sz w:val="28"/>
      <w:szCs w:val="28"/>
    </w:rPr>
  </w:style>
  <w:style w:type="paragraph" w:styleId="3">
    <w:name w:val="heading 2"/>
    <w:basedOn w:val="1"/>
    <w:next w:val="4"/>
    <w:qFormat/>
    <w:uiPriority w:val="1"/>
    <w:pPr>
      <w:spacing w:before="55"/>
      <w:ind w:left="112"/>
      <w:outlineLvl w:val="1"/>
    </w:pPr>
    <w:rPr>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1"/>
    <w:qFormat/>
    <w:uiPriority w:val="1"/>
    <w:pPr>
      <w:spacing w:before="160"/>
      <w:ind w:left="593"/>
    </w:pPr>
    <w:rPr>
      <w:sz w:val="24"/>
      <w:szCs w:val="24"/>
    </w:rPr>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Table Paragraph"/>
    <w:basedOn w:val="1"/>
    <w:qFormat/>
    <w:uiPriority w:val="1"/>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2"/>
      <w:ind w:left="1194" w:hanging="602"/>
    </w:pPr>
  </w:style>
  <w:style w:type="paragraph" w:customStyle="1" w:styleId="13">
    <w:name w:val="样式 小四 行距: 1.5 倍行距1"/>
    <w:basedOn w:val="1"/>
    <w:qFormat/>
    <w:uiPriority w:val="0"/>
    <w:pPr>
      <w:snapToGrid w:val="0"/>
      <w:spacing w:line="360" w:lineRule="auto"/>
      <w:ind w:firstLine="512" w:firstLineChars="200"/>
    </w:pPr>
    <w:rPr>
      <w:spacing w:val="8"/>
      <w:sz w:val="24"/>
    </w:rPr>
  </w:style>
  <w:style w:type="character" w:customStyle="1" w:styleId="14">
    <w:name w:val="页眉 字符"/>
    <w:basedOn w:val="9"/>
    <w:link w:val="7"/>
    <w:qFormat/>
    <w:uiPriority w:val="0"/>
    <w:rPr>
      <w:rFonts w:ascii="宋体" w:hAnsi="宋体" w:eastAsia="宋体" w:cs="宋体"/>
      <w:sz w:val="18"/>
      <w:szCs w:val="18"/>
      <w:lang w:val="zh-CN" w:bidi="zh-CN"/>
    </w:rPr>
  </w:style>
  <w:style w:type="character" w:customStyle="1" w:styleId="15">
    <w:name w:val="页脚 字符"/>
    <w:basedOn w:val="9"/>
    <w:link w:val="6"/>
    <w:qFormat/>
    <w:uiPriority w:val="0"/>
    <w:rPr>
      <w:rFonts w:ascii="宋体" w:hAnsi="宋体" w:eastAsia="宋体" w:cs="宋体"/>
      <w:sz w:val="18"/>
      <w:szCs w:val="18"/>
      <w:lang w:val="zh-CN" w:bidi="zh-CN"/>
    </w:rPr>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3"/>
    <w:basedOn w:val="1"/>
    <w:qFormat/>
    <w:uiPriority w:val="0"/>
    <w:pPr>
      <w:keepNext/>
      <w:keepLines/>
      <w:adjustRightInd w:val="0"/>
      <w:ind w:firstLine="0" w:firstLineChars="0"/>
      <w:outlineLvl w:val="2"/>
    </w:pPr>
    <w:rPr>
      <w:rFonts w:eastAsia="黑体"/>
      <w:bCs/>
      <w:snapToGrid w:val="0"/>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1167</Words>
  <Characters>1305</Characters>
  <Lines>17</Lines>
  <Paragraphs>4</Paragraphs>
  <TotalTime>5170</TotalTime>
  <ScaleCrop>false</ScaleCrop>
  <LinksUpToDate>false</LinksUpToDate>
  <CharactersWithSpaces>1307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2022-04-14T07:04:00Z</dcterms:created>
  <dc:creator>Administrator</dc:creator>
  <cp:lastModifiedBy>席翔</cp:lastModifiedBy>
  <cp:lastPrinted>2022-06-20T02:33:00Z</cp:lastPrinted>
  <dcterms:modified xsi:type="dcterms:W3CDTF">2022-09-27T09:02:46Z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2010</vt:lpwstr>
  </property>
  <property fmtid="{D5CDD505-2E9C-101B-9397-08002B2CF9AE}" pid="4" name="LastSaved">
    <vt:filetime>2022-04-14T00:00:00Z</vt:filetime>
  </property>
  <property fmtid="{D5CDD505-2E9C-101B-9397-08002B2CF9AE}" pid="5" name="KSOProductBuildVer">
    <vt:lpwstr>2052-11.1.0.12358</vt:lpwstr>
  </property>
  <property fmtid="{D5CDD505-2E9C-101B-9397-08002B2CF9AE}" pid="6" name="ICV">
    <vt:lpwstr>527ED0BE15C74FF7B5115EFDAA8E8CFD</vt:lpwstr>
  </property>
</Properties>
</file>